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01" w:rsidRPr="00877306" w:rsidRDefault="004F3401">
      <w:pPr>
        <w:jc w:val="right"/>
        <w:rPr>
          <w:rFonts w:ascii="DIN 2014" w:eastAsia="Quattrocento Sans" w:hAnsi="DIN 2014" w:cs="Quattrocento Sans"/>
          <w:sz w:val="22"/>
          <w:szCs w:val="22"/>
        </w:rPr>
      </w:pPr>
    </w:p>
    <w:p w:rsidR="004F3401" w:rsidRPr="00877306" w:rsidRDefault="00877306">
      <w:pPr>
        <w:jc w:val="right"/>
        <w:rPr>
          <w:rFonts w:ascii="DIN 2014" w:eastAsia="Quattrocento Sans" w:hAnsi="DIN 2014" w:cs="Segoe UI Light"/>
          <w:sz w:val="22"/>
          <w:szCs w:val="22"/>
        </w:rPr>
      </w:pPr>
      <w:r w:rsidRPr="00877306">
        <w:rPr>
          <w:rFonts w:ascii="DIN 2014" w:eastAsia="Quattrocento Sans" w:hAnsi="DIN 2014" w:cs="Segoe UI Light"/>
          <w:sz w:val="22"/>
          <w:szCs w:val="22"/>
        </w:rPr>
        <w:t>Friday 1</w:t>
      </w:r>
      <w:r w:rsidR="00546374" w:rsidRPr="00877306">
        <w:rPr>
          <w:rFonts w:ascii="DIN 2014" w:eastAsia="Quattrocento Sans" w:hAnsi="DIN 2014" w:cs="Segoe UI Light"/>
          <w:sz w:val="22"/>
          <w:szCs w:val="22"/>
        </w:rPr>
        <w:t>4</w:t>
      </w:r>
      <w:r w:rsidR="00546374" w:rsidRPr="00877306">
        <w:rPr>
          <w:rFonts w:ascii="DIN 2014" w:eastAsia="Quattrocento Sans" w:hAnsi="DIN 2014" w:cs="Segoe UI Light"/>
          <w:sz w:val="22"/>
          <w:szCs w:val="22"/>
          <w:vertAlign w:val="superscript"/>
        </w:rPr>
        <w:t>th</w:t>
      </w:r>
      <w:r w:rsidR="00546374" w:rsidRPr="00877306">
        <w:rPr>
          <w:rFonts w:ascii="DIN 2014" w:eastAsia="Quattrocento Sans" w:hAnsi="DIN 2014" w:cs="Segoe UI Light"/>
          <w:sz w:val="22"/>
          <w:szCs w:val="22"/>
        </w:rPr>
        <w:t xml:space="preserve"> May 2021</w:t>
      </w:r>
    </w:p>
    <w:p w:rsidR="004F3401" w:rsidRPr="00877306" w:rsidRDefault="004F3401">
      <w:pPr>
        <w:jc w:val="right"/>
        <w:rPr>
          <w:rFonts w:ascii="DIN 2014" w:eastAsia="Quattrocento Sans" w:hAnsi="DIN 2014" w:cs="Segoe UI Light"/>
          <w:sz w:val="22"/>
          <w:szCs w:val="22"/>
        </w:rPr>
      </w:pPr>
    </w:p>
    <w:p w:rsidR="00877306" w:rsidRDefault="00877306" w:rsidP="00877306">
      <w:pPr>
        <w:jc w:val="center"/>
        <w:rPr>
          <w:rFonts w:ascii="DIN 2014" w:hAnsi="DIN 2014" w:cs="Segoe UI Light"/>
          <w:b/>
          <w:sz w:val="20"/>
          <w:szCs w:val="20"/>
        </w:rPr>
      </w:pPr>
      <w:r w:rsidRPr="00877306">
        <w:rPr>
          <w:rFonts w:ascii="DIN 2014" w:hAnsi="DIN 2014" w:cs="Segoe UI Light"/>
          <w:b/>
          <w:sz w:val="20"/>
          <w:szCs w:val="20"/>
        </w:rPr>
        <w:t>Key Dates for Parents</w:t>
      </w:r>
    </w:p>
    <w:p w:rsidR="00877306" w:rsidRPr="00877306" w:rsidRDefault="00877306" w:rsidP="00877306">
      <w:pPr>
        <w:jc w:val="center"/>
        <w:rPr>
          <w:rFonts w:ascii="DIN 2014" w:hAnsi="DIN 2014" w:cs="Segoe UI Light"/>
          <w:b/>
          <w:sz w:val="20"/>
          <w:szCs w:val="20"/>
        </w:rPr>
      </w:pPr>
    </w:p>
    <w:p w:rsidR="00877306" w:rsidRPr="00877306" w:rsidRDefault="00877306" w:rsidP="00877306">
      <w:pPr>
        <w:jc w:val="both"/>
        <w:rPr>
          <w:rFonts w:ascii="DIN 2014" w:hAnsi="DIN 2014" w:cs="Segoe UI Light"/>
          <w:sz w:val="20"/>
          <w:szCs w:val="20"/>
        </w:rPr>
      </w:pPr>
      <w:r w:rsidRPr="00877306">
        <w:rPr>
          <w:rFonts w:ascii="DIN 2014" w:hAnsi="DIN 2014" w:cs="Segoe UI Light"/>
          <w:sz w:val="20"/>
          <w:szCs w:val="20"/>
        </w:rPr>
        <w:t>Dear Parent/</w:t>
      </w:r>
      <w:proofErr w:type="spellStart"/>
      <w:r w:rsidRPr="00877306">
        <w:rPr>
          <w:rFonts w:ascii="DIN 2014" w:hAnsi="DIN 2014" w:cs="Segoe UI Light"/>
          <w:sz w:val="20"/>
          <w:szCs w:val="20"/>
        </w:rPr>
        <w:t>Carer</w:t>
      </w:r>
      <w:proofErr w:type="spellEnd"/>
      <w:r w:rsidRPr="00877306">
        <w:rPr>
          <w:rFonts w:ascii="DIN 2014" w:hAnsi="DIN 2014" w:cs="Segoe UI Light"/>
          <w:sz w:val="20"/>
          <w:szCs w:val="20"/>
        </w:rPr>
        <w:t xml:space="preserve">, </w:t>
      </w:r>
    </w:p>
    <w:p w:rsidR="00877306" w:rsidRPr="00877306" w:rsidRDefault="00877306" w:rsidP="00877306">
      <w:pPr>
        <w:jc w:val="both"/>
        <w:rPr>
          <w:rFonts w:ascii="DIN 2014" w:hAnsi="DIN 2014" w:cs="Segoe UI Light"/>
          <w:sz w:val="20"/>
          <w:szCs w:val="20"/>
        </w:rPr>
      </w:pPr>
    </w:p>
    <w:p w:rsidR="00877306" w:rsidRPr="00877306" w:rsidRDefault="00877306" w:rsidP="00877306">
      <w:pPr>
        <w:jc w:val="both"/>
        <w:rPr>
          <w:rFonts w:ascii="DIN 2014" w:hAnsi="DIN 2014" w:cs="Segoe UI Light"/>
          <w:sz w:val="20"/>
          <w:szCs w:val="20"/>
        </w:rPr>
      </w:pPr>
      <w:r w:rsidRPr="00877306">
        <w:rPr>
          <w:rFonts w:ascii="DIN 2014" w:hAnsi="DIN 2014" w:cs="Segoe UI Light"/>
          <w:sz w:val="20"/>
          <w:szCs w:val="20"/>
        </w:rPr>
        <w:t>T</w:t>
      </w:r>
      <w:r w:rsidRPr="00877306">
        <w:rPr>
          <w:rFonts w:ascii="DIN 2014" w:hAnsi="DIN 2014" w:cs="Segoe UI Light"/>
          <w:sz w:val="20"/>
          <w:szCs w:val="20"/>
        </w:rPr>
        <w:t xml:space="preserve">hank you for your continued support over the </w:t>
      </w:r>
      <w:r w:rsidRPr="00877306">
        <w:rPr>
          <w:rFonts w:ascii="DIN 2014" w:hAnsi="DIN 2014" w:cs="Segoe UI Light"/>
          <w:sz w:val="20"/>
          <w:szCs w:val="20"/>
        </w:rPr>
        <w:t>summer term as we have successfully reintroduced students to face to face learning.</w:t>
      </w:r>
      <w:r w:rsidRPr="00877306">
        <w:rPr>
          <w:rFonts w:ascii="DIN 2014" w:hAnsi="DIN 2014" w:cs="Segoe UI Light"/>
          <w:sz w:val="20"/>
          <w:szCs w:val="20"/>
        </w:rPr>
        <w:t xml:space="preserve"> Now things have begun to settle and we have a clearer picture of </w:t>
      </w:r>
      <w:r w:rsidRPr="00877306">
        <w:rPr>
          <w:rFonts w:ascii="DIN 2014" w:hAnsi="DIN 2014" w:cs="Segoe UI Light"/>
          <w:sz w:val="20"/>
          <w:szCs w:val="20"/>
        </w:rPr>
        <w:t>remainder of the school year</w:t>
      </w:r>
      <w:r w:rsidRPr="00877306">
        <w:rPr>
          <w:rFonts w:ascii="DIN 2014" w:hAnsi="DIN 2014" w:cs="Segoe UI Light"/>
          <w:sz w:val="20"/>
          <w:szCs w:val="20"/>
        </w:rPr>
        <w:t xml:space="preserve"> we wanted to share with you some key dates for parents and students from our academic calendar to help you plan and prepare. </w:t>
      </w:r>
    </w:p>
    <w:p w:rsidR="00877306" w:rsidRPr="00877306" w:rsidRDefault="00877306" w:rsidP="00877306">
      <w:pPr>
        <w:jc w:val="both"/>
        <w:rPr>
          <w:rFonts w:ascii="DIN 2014" w:hAnsi="DIN 2014" w:cs="Segoe UI Light"/>
          <w:sz w:val="20"/>
          <w:szCs w:val="20"/>
        </w:rPr>
      </w:pPr>
    </w:p>
    <w:tbl>
      <w:tblPr>
        <w:tblStyle w:val="TableGrid"/>
        <w:tblW w:w="8860" w:type="dxa"/>
        <w:tblInd w:w="633" w:type="dxa"/>
        <w:tblLook w:val="04A0" w:firstRow="1" w:lastRow="0" w:firstColumn="1" w:lastColumn="0" w:noHBand="0" w:noVBand="1"/>
      </w:tblPr>
      <w:tblGrid>
        <w:gridCol w:w="3891"/>
        <w:gridCol w:w="4969"/>
      </w:tblGrid>
      <w:tr w:rsidR="00877306" w:rsidRPr="00877306" w:rsidTr="00877306">
        <w:tc>
          <w:tcPr>
            <w:tcW w:w="3891" w:type="dxa"/>
          </w:tcPr>
          <w:p w:rsidR="00877306" w:rsidRPr="00877306" w:rsidRDefault="00877306" w:rsidP="0092756C">
            <w:pPr>
              <w:jc w:val="center"/>
              <w:rPr>
                <w:rFonts w:ascii="DIN 2014" w:hAnsi="DIN 2014" w:cs="Segoe UI Light"/>
                <w:b/>
                <w:szCs w:val="20"/>
              </w:rPr>
            </w:pPr>
            <w:r w:rsidRPr="00877306">
              <w:rPr>
                <w:rFonts w:ascii="DIN 2014" w:hAnsi="DIN 2014" w:cs="Segoe UI Light"/>
                <w:b/>
                <w:szCs w:val="20"/>
              </w:rPr>
              <w:t>Date</w:t>
            </w:r>
          </w:p>
        </w:tc>
        <w:tc>
          <w:tcPr>
            <w:tcW w:w="4969" w:type="dxa"/>
          </w:tcPr>
          <w:p w:rsidR="00877306" w:rsidRPr="00877306" w:rsidRDefault="00877306" w:rsidP="0092756C">
            <w:pPr>
              <w:jc w:val="center"/>
              <w:rPr>
                <w:rFonts w:ascii="DIN 2014" w:hAnsi="DIN 2014" w:cs="Segoe UI Light"/>
                <w:b/>
                <w:szCs w:val="20"/>
              </w:rPr>
            </w:pPr>
            <w:r w:rsidRPr="00877306">
              <w:rPr>
                <w:rFonts w:ascii="DIN 2014" w:hAnsi="DIN 2014" w:cs="Segoe UI Light"/>
                <w:b/>
                <w:szCs w:val="20"/>
              </w:rPr>
              <w:t>Event</w:t>
            </w:r>
          </w:p>
        </w:tc>
      </w:tr>
      <w:tr w:rsidR="00877306" w:rsidRPr="00877306" w:rsidTr="00877306">
        <w:trPr>
          <w:trHeight w:val="458"/>
        </w:trPr>
        <w:tc>
          <w:tcPr>
            <w:tcW w:w="8860" w:type="dxa"/>
            <w:gridSpan w:val="2"/>
            <w:vAlign w:val="center"/>
          </w:tcPr>
          <w:p w:rsidR="00877306" w:rsidRPr="00877306" w:rsidRDefault="00877306" w:rsidP="0092756C">
            <w:pPr>
              <w:jc w:val="center"/>
              <w:rPr>
                <w:rFonts w:ascii="DIN 2014" w:hAnsi="DIN 2014" w:cs="Segoe UI Light"/>
                <w:b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b/>
                <w:sz w:val="20"/>
                <w:szCs w:val="20"/>
              </w:rPr>
              <w:t>SUMMER TERM 1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Wednesday 26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th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 May 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Y7 and Y8 Parents Consultation evening (Virtual)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Friday 28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th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 May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End of Half Term 3.10pm</w:t>
            </w:r>
          </w:p>
        </w:tc>
      </w:tr>
      <w:tr w:rsidR="00877306" w:rsidRPr="00877306" w:rsidTr="00877306">
        <w:trPr>
          <w:trHeight w:val="402"/>
        </w:trPr>
        <w:tc>
          <w:tcPr>
            <w:tcW w:w="8860" w:type="dxa"/>
            <w:gridSpan w:val="2"/>
            <w:vAlign w:val="center"/>
          </w:tcPr>
          <w:p w:rsidR="00877306" w:rsidRPr="00877306" w:rsidRDefault="00877306" w:rsidP="00877306">
            <w:pPr>
              <w:jc w:val="center"/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b/>
                <w:sz w:val="20"/>
                <w:szCs w:val="20"/>
              </w:rPr>
              <w:t>SUMMER TERM 2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Monday 7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th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 June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School Re-opens 8.45am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Wednesday 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>23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rd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 June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Y9 &amp; 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Y10 Parents Consultation Evening 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>(Virtual)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Friday 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>25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th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 June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Training Day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 (school closed) 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Monday 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>28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th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 June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Training Day (school closed)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>
              <w:rPr>
                <w:rFonts w:ascii="DIN 2014" w:hAnsi="DIN 2014" w:cs="Segoe UI Light"/>
                <w:sz w:val="20"/>
                <w:szCs w:val="20"/>
              </w:rPr>
              <w:t>Friday 9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th</w:t>
            </w:r>
            <w:r>
              <w:rPr>
                <w:rFonts w:ascii="DIN 2014" w:hAnsi="DIN 2014" w:cs="Segoe UI Light"/>
                <w:sz w:val="20"/>
                <w:szCs w:val="20"/>
              </w:rPr>
              <w:t xml:space="preserve"> July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>
              <w:rPr>
                <w:rFonts w:ascii="DIN 2014" w:hAnsi="DIN 2014" w:cs="Segoe UI Light"/>
                <w:sz w:val="20"/>
                <w:szCs w:val="20"/>
              </w:rPr>
              <w:t>Year 11 Prom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>
              <w:rPr>
                <w:rFonts w:ascii="DIN 2014" w:hAnsi="DIN 2014" w:cs="Segoe UI Light"/>
                <w:sz w:val="20"/>
                <w:szCs w:val="20"/>
              </w:rPr>
              <w:t>Friday 16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th</w:t>
            </w:r>
            <w:r>
              <w:rPr>
                <w:rFonts w:ascii="DIN 2014" w:hAnsi="DIN 2014" w:cs="Segoe UI Light"/>
                <w:sz w:val="20"/>
                <w:szCs w:val="20"/>
              </w:rPr>
              <w:t xml:space="preserve"> July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>
              <w:rPr>
                <w:rFonts w:ascii="DIN 2014" w:hAnsi="DIN 2014" w:cs="Segoe UI Light"/>
                <w:sz w:val="20"/>
                <w:szCs w:val="20"/>
              </w:rPr>
              <w:t>Sports Day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>
              <w:rPr>
                <w:rFonts w:ascii="DIN 2014" w:hAnsi="DIN 2014" w:cs="Segoe UI Light"/>
                <w:sz w:val="20"/>
                <w:szCs w:val="20"/>
              </w:rPr>
              <w:t>Monday 19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th</w:t>
            </w:r>
            <w:r>
              <w:rPr>
                <w:rFonts w:ascii="DIN 2014" w:hAnsi="DIN 2014" w:cs="Segoe UI Light"/>
                <w:sz w:val="20"/>
                <w:szCs w:val="20"/>
              </w:rPr>
              <w:t xml:space="preserve"> &amp; Tuesday 20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th</w:t>
            </w:r>
            <w:r>
              <w:rPr>
                <w:rFonts w:ascii="DIN 2014" w:hAnsi="DIN 2014" w:cs="Segoe UI Light"/>
                <w:sz w:val="20"/>
                <w:szCs w:val="20"/>
              </w:rPr>
              <w:t xml:space="preserve"> July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>
              <w:rPr>
                <w:rFonts w:ascii="DIN 2014" w:hAnsi="DIN 2014" w:cs="Segoe UI Light"/>
                <w:sz w:val="20"/>
                <w:szCs w:val="20"/>
              </w:rPr>
              <w:t>Enrichment &amp; Rewards Days</w:t>
            </w:r>
          </w:p>
        </w:tc>
      </w:tr>
      <w:tr w:rsidR="00877306" w:rsidRPr="00877306" w:rsidTr="00877306">
        <w:tc>
          <w:tcPr>
            <w:tcW w:w="3891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Wednesday 21</w:t>
            </w:r>
            <w:r w:rsidRPr="00877306">
              <w:rPr>
                <w:rFonts w:ascii="DIN 2014" w:hAnsi="DIN 2014" w:cs="Segoe UI Light"/>
                <w:sz w:val="20"/>
                <w:szCs w:val="20"/>
                <w:vertAlign w:val="superscript"/>
              </w:rPr>
              <w:t>st</w:t>
            </w:r>
            <w:r w:rsidRPr="00877306">
              <w:rPr>
                <w:rFonts w:ascii="DIN 2014" w:hAnsi="DIN 2014" w:cs="Segoe UI Light"/>
                <w:sz w:val="20"/>
                <w:szCs w:val="20"/>
              </w:rPr>
              <w:t xml:space="preserve"> July</w:t>
            </w:r>
          </w:p>
        </w:tc>
        <w:tc>
          <w:tcPr>
            <w:tcW w:w="4969" w:type="dxa"/>
            <w:vAlign w:val="center"/>
          </w:tcPr>
          <w:p w:rsidR="00877306" w:rsidRPr="00877306" w:rsidRDefault="00877306" w:rsidP="0092756C">
            <w:pPr>
              <w:rPr>
                <w:rFonts w:ascii="DIN 2014" w:hAnsi="DIN 2014" w:cs="Segoe UI Light"/>
                <w:sz w:val="20"/>
                <w:szCs w:val="20"/>
              </w:rPr>
            </w:pPr>
            <w:r w:rsidRPr="00877306">
              <w:rPr>
                <w:rFonts w:ascii="DIN 2014" w:hAnsi="DIN 2014" w:cs="Segoe UI Light"/>
                <w:sz w:val="20"/>
                <w:szCs w:val="20"/>
              </w:rPr>
              <w:t>Training Day (school closed)</w:t>
            </w:r>
          </w:p>
        </w:tc>
      </w:tr>
    </w:tbl>
    <w:p w:rsidR="00877306" w:rsidRPr="00877306" w:rsidRDefault="00877306" w:rsidP="00877306">
      <w:pPr>
        <w:jc w:val="both"/>
        <w:rPr>
          <w:rFonts w:ascii="DIN 2014" w:hAnsi="DIN 2014" w:cs="Segoe UI Light"/>
          <w:sz w:val="20"/>
          <w:szCs w:val="20"/>
        </w:rPr>
      </w:pPr>
    </w:p>
    <w:p w:rsidR="00877306" w:rsidRPr="00877306" w:rsidRDefault="00877306" w:rsidP="00877306">
      <w:pPr>
        <w:jc w:val="both"/>
        <w:rPr>
          <w:rFonts w:ascii="DIN 2014" w:hAnsi="DIN 2014" w:cs="Segoe UI Light"/>
          <w:sz w:val="20"/>
          <w:szCs w:val="20"/>
        </w:rPr>
      </w:pPr>
      <w:r w:rsidRPr="00877306">
        <w:rPr>
          <w:rFonts w:ascii="DIN 2014" w:hAnsi="DIN 2014" w:cs="Segoe UI Light"/>
          <w:sz w:val="20"/>
          <w:szCs w:val="20"/>
        </w:rPr>
        <w:t xml:space="preserve">We do hope that you find this useful and we will of course update you of any changes. </w:t>
      </w:r>
    </w:p>
    <w:p w:rsidR="00877306" w:rsidRPr="00877306" w:rsidRDefault="00877306" w:rsidP="00877306">
      <w:pPr>
        <w:jc w:val="both"/>
        <w:rPr>
          <w:rFonts w:ascii="DIN 2014" w:hAnsi="DIN 2014" w:cs="Segoe UI Light"/>
          <w:color w:val="201F1E"/>
          <w:sz w:val="20"/>
          <w:szCs w:val="20"/>
        </w:rPr>
      </w:pPr>
    </w:p>
    <w:p w:rsidR="004F3401" w:rsidRPr="00877306" w:rsidRDefault="003022CF">
      <w:pPr>
        <w:rPr>
          <w:rFonts w:ascii="DIN 2014" w:eastAsia="Quattrocento Sans" w:hAnsi="DIN 2014" w:cs="Segoe UI Light"/>
          <w:sz w:val="22"/>
          <w:szCs w:val="22"/>
        </w:rPr>
      </w:pPr>
      <w:r w:rsidRPr="00877306">
        <w:rPr>
          <w:rFonts w:ascii="DIN 2014" w:eastAsia="Quattrocento Sans" w:hAnsi="DIN 2014" w:cs="Segoe UI Light"/>
          <w:sz w:val="22"/>
          <w:szCs w:val="22"/>
        </w:rPr>
        <w:t>Yours Sincerely</w:t>
      </w:r>
    </w:p>
    <w:p w:rsidR="00546374" w:rsidRPr="00877306" w:rsidRDefault="00546374">
      <w:pPr>
        <w:rPr>
          <w:rFonts w:ascii="DIN 2014" w:eastAsia="Quattrocento Sans" w:hAnsi="DIN 2014" w:cs="Segoe UI Light"/>
          <w:sz w:val="22"/>
          <w:szCs w:val="22"/>
        </w:rPr>
      </w:pPr>
      <w:r w:rsidRPr="00877306">
        <w:rPr>
          <w:rFonts w:ascii="DIN 2014" w:hAnsi="DIN 2014" w:cs="Segoe UI Light"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2658110</wp:posOffset>
            </wp:positionH>
            <wp:positionV relativeFrom="paragraph">
              <wp:posOffset>41275</wp:posOffset>
            </wp:positionV>
            <wp:extent cx="876935" cy="727075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72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3401" w:rsidRPr="00877306" w:rsidRDefault="003022CF">
      <w:pPr>
        <w:rPr>
          <w:rFonts w:ascii="DIN 2014" w:eastAsia="Quattrocento Sans" w:hAnsi="DIN 2014" w:cs="Segoe UI Light"/>
          <w:sz w:val="22"/>
          <w:szCs w:val="22"/>
        </w:rPr>
      </w:pPr>
      <w:bookmarkStart w:id="0" w:name="_heading=h.gjdgxs" w:colFirst="0" w:colLast="0"/>
      <w:bookmarkEnd w:id="0"/>
      <w:r w:rsidRPr="00877306">
        <w:rPr>
          <w:rFonts w:ascii="DIN 2014" w:eastAsia="Quattrocento Sans" w:hAnsi="DIN 2014" w:cs="Segoe UI Light"/>
          <w:sz w:val="22"/>
          <w:szCs w:val="22"/>
        </w:rPr>
        <w:t xml:space="preserve"> </w:t>
      </w:r>
      <w:r w:rsidRPr="00877306">
        <w:rPr>
          <w:rFonts w:ascii="DIN 2014" w:eastAsia="Quattrocento Sans" w:hAnsi="DIN 2014" w:cs="Segoe UI Light"/>
          <w:noProof/>
          <w:sz w:val="22"/>
          <w:szCs w:val="22"/>
        </w:rPr>
        <w:drawing>
          <wp:inline distT="0" distB="0" distL="0" distR="0">
            <wp:extent cx="604856" cy="445524"/>
            <wp:effectExtent l="0" t="0" r="0" b="0"/>
            <wp:docPr id="2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l="17443" t="36828" r="18186" b="27611"/>
                    <a:stretch>
                      <a:fillRect/>
                    </a:stretch>
                  </pic:blipFill>
                  <pic:spPr>
                    <a:xfrm>
                      <a:off x="0" y="0"/>
                      <a:ext cx="604856" cy="445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3401" w:rsidRPr="00877306" w:rsidRDefault="003022CF">
      <w:pPr>
        <w:rPr>
          <w:rFonts w:ascii="DIN 2014" w:eastAsia="Quattrocento Sans" w:hAnsi="DIN 2014" w:cs="Segoe UI Light"/>
          <w:sz w:val="22"/>
          <w:szCs w:val="22"/>
        </w:rPr>
      </w:pPr>
      <w:r w:rsidRPr="00877306">
        <w:rPr>
          <w:rFonts w:ascii="DIN 2014" w:eastAsia="Quattrocento Sans" w:hAnsi="DIN 2014" w:cs="Segoe UI Light"/>
          <w:sz w:val="22"/>
          <w:szCs w:val="22"/>
        </w:rPr>
        <w:t>Leigh Moore</w:t>
      </w:r>
      <w:r w:rsidRPr="00877306">
        <w:rPr>
          <w:rFonts w:ascii="DIN 2014" w:eastAsia="Quattrocento Sans" w:hAnsi="DIN 2014" w:cs="Segoe UI Light"/>
          <w:sz w:val="22"/>
          <w:szCs w:val="22"/>
        </w:rPr>
        <w:tab/>
      </w:r>
      <w:r w:rsidRPr="00877306">
        <w:rPr>
          <w:rFonts w:ascii="DIN 2014" w:eastAsia="Quattrocento Sans" w:hAnsi="DIN 2014" w:cs="Segoe UI Light"/>
          <w:sz w:val="22"/>
          <w:szCs w:val="22"/>
        </w:rPr>
        <w:tab/>
      </w:r>
      <w:r w:rsidRPr="00877306">
        <w:rPr>
          <w:rFonts w:ascii="DIN 2014" w:eastAsia="Quattrocento Sans" w:hAnsi="DIN 2014" w:cs="Segoe UI Light"/>
          <w:sz w:val="22"/>
          <w:szCs w:val="22"/>
        </w:rPr>
        <w:tab/>
      </w:r>
      <w:r w:rsidRPr="00877306">
        <w:rPr>
          <w:rFonts w:ascii="DIN 2014" w:eastAsia="Quattrocento Sans" w:hAnsi="DIN 2014" w:cs="Segoe UI Light"/>
          <w:sz w:val="22"/>
          <w:szCs w:val="22"/>
        </w:rPr>
        <w:tab/>
      </w:r>
      <w:r w:rsidRPr="00877306">
        <w:rPr>
          <w:rFonts w:ascii="DIN 2014" w:eastAsia="Quattrocento Sans" w:hAnsi="DIN 2014" w:cs="Segoe UI Light"/>
          <w:sz w:val="22"/>
          <w:szCs w:val="22"/>
        </w:rPr>
        <w:tab/>
        <w:t>Myk Wagstaff</w:t>
      </w:r>
    </w:p>
    <w:p w:rsidR="004F3401" w:rsidRPr="00877306" w:rsidRDefault="00877306">
      <w:pPr>
        <w:rPr>
          <w:rFonts w:ascii="DIN 2014" w:eastAsia="Quattrocento Sans" w:hAnsi="DIN 2014" w:cs="Segoe UI Light"/>
          <w:sz w:val="22"/>
          <w:szCs w:val="22"/>
        </w:rPr>
      </w:pPr>
      <w:r w:rsidRPr="00877306">
        <w:rPr>
          <w:rFonts w:ascii="DIN 2014" w:eastAsia="Quattrocento Sans" w:hAnsi="DIN 2014" w:cs="Segoe UI Light"/>
          <w:sz w:val="22"/>
          <w:szCs w:val="22"/>
        </w:rPr>
        <w:t xml:space="preserve">Principal </w:t>
      </w:r>
      <w:r w:rsidRPr="00877306">
        <w:rPr>
          <w:rFonts w:ascii="DIN 2014" w:eastAsia="Quattrocento Sans" w:hAnsi="DIN 2014" w:cs="Segoe UI Light"/>
          <w:sz w:val="22"/>
          <w:szCs w:val="22"/>
        </w:rPr>
        <w:tab/>
      </w:r>
      <w:r w:rsidR="003022CF" w:rsidRPr="00877306">
        <w:rPr>
          <w:rFonts w:ascii="DIN 2014" w:eastAsia="Quattrocento Sans" w:hAnsi="DIN 2014" w:cs="Segoe UI Light"/>
          <w:sz w:val="22"/>
          <w:szCs w:val="22"/>
        </w:rPr>
        <w:tab/>
      </w:r>
      <w:r w:rsidR="003022CF" w:rsidRPr="00877306">
        <w:rPr>
          <w:rFonts w:ascii="DIN 2014" w:eastAsia="Quattrocento Sans" w:hAnsi="DIN 2014" w:cs="Segoe UI Light"/>
          <w:sz w:val="22"/>
          <w:szCs w:val="22"/>
        </w:rPr>
        <w:tab/>
      </w:r>
      <w:r w:rsidR="003022CF" w:rsidRPr="00877306">
        <w:rPr>
          <w:rFonts w:ascii="DIN 2014" w:eastAsia="Quattrocento Sans" w:hAnsi="DIN 2014" w:cs="Segoe UI Light"/>
          <w:sz w:val="22"/>
          <w:szCs w:val="22"/>
        </w:rPr>
        <w:tab/>
      </w:r>
      <w:r w:rsidR="003022CF" w:rsidRPr="00877306">
        <w:rPr>
          <w:rFonts w:ascii="DIN 2014" w:eastAsia="Quattrocento Sans" w:hAnsi="DIN 2014" w:cs="Segoe UI Light"/>
          <w:sz w:val="22"/>
          <w:szCs w:val="22"/>
        </w:rPr>
        <w:tab/>
        <w:t>Vice Principal</w:t>
      </w:r>
    </w:p>
    <w:p w:rsidR="004F3401" w:rsidRPr="00877306" w:rsidRDefault="004F3401">
      <w:pPr>
        <w:rPr>
          <w:rFonts w:ascii="DIN 2014" w:eastAsia="Quattrocento Sans" w:hAnsi="DIN 2014" w:cs="Quattrocento Sans"/>
          <w:sz w:val="22"/>
          <w:szCs w:val="22"/>
        </w:rPr>
      </w:pPr>
      <w:bookmarkStart w:id="1" w:name="_GoBack"/>
      <w:bookmarkEnd w:id="1"/>
    </w:p>
    <w:p w:rsidR="004F3401" w:rsidRPr="00877306" w:rsidRDefault="004F3401">
      <w:pPr>
        <w:rPr>
          <w:rFonts w:ascii="DIN 2014" w:eastAsia="Quattrocento Sans" w:hAnsi="DIN 2014" w:cs="Quattrocento Sans"/>
          <w:sz w:val="22"/>
          <w:szCs w:val="22"/>
        </w:rPr>
      </w:pPr>
    </w:p>
    <w:p w:rsidR="004F3401" w:rsidRPr="00877306" w:rsidRDefault="004F3401">
      <w:pPr>
        <w:rPr>
          <w:rFonts w:ascii="DIN 2014" w:eastAsia="Quattrocento Sans" w:hAnsi="DIN 2014" w:cs="Quattrocento Sans"/>
          <w:sz w:val="22"/>
          <w:szCs w:val="22"/>
        </w:rPr>
      </w:pPr>
    </w:p>
    <w:sectPr w:rsidR="004F3401" w:rsidRPr="00877306" w:rsidSect="00546374">
      <w:footerReference w:type="default" r:id="rId10"/>
      <w:headerReference w:type="first" r:id="rId11"/>
      <w:footerReference w:type="first" r:id="rId12"/>
      <w:pgSz w:w="11900" w:h="16840"/>
      <w:pgMar w:top="2104" w:right="1418" w:bottom="1276" w:left="1418" w:header="992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68" w:rsidRDefault="00684868">
      <w:r>
        <w:separator/>
      </w:r>
    </w:p>
  </w:endnote>
  <w:endnote w:type="continuationSeparator" w:id="0">
    <w:p w:rsidR="00684868" w:rsidRDefault="0068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2014">
    <w:panose1 w:val="020B0604020202020204"/>
    <w:charset w:val="00"/>
    <w:family w:val="swiss"/>
    <w:pitch w:val="variable"/>
    <w:sig w:usb0="A00002FF" w:usb1="5000204B" w:usb2="00000020" w:usb3="00000000" w:csb0="00000097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01" w:rsidRDefault="004F34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80"/>
      </w:tabs>
      <w:rPr>
        <w:color w:val="000000"/>
      </w:rPr>
    </w:pPr>
  </w:p>
  <w:p w:rsidR="004F3401" w:rsidRDefault="003022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80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74" w:rsidRDefault="00546374">
    <w:pPr>
      <w:pStyle w:val="Footer"/>
    </w:pPr>
    <w:r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61BB10E7">
          <wp:simplePos x="0" y="0"/>
          <wp:positionH relativeFrom="column">
            <wp:posOffset>1926590</wp:posOffset>
          </wp:positionH>
          <wp:positionV relativeFrom="paragraph">
            <wp:posOffset>-158750</wp:posOffset>
          </wp:positionV>
          <wp:extent cx="681990" cy="361315"/>
          <wp:effectExtent l="0" t="0" r="3810" b="635"/>
          <wp:wrapNone/>
          <wp:docPr id="17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990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column">
            <wp:posOffset>5614670</wp:posOffset>
          </wp:positionH>
          <wp:positionV relativeFrom="paragraph">
            <wp:posOffset>-231775</wp:posOffset>
          </wp:positionV>
          <wp:extent cx="857250" cy="857250"/>
          <wp:effectExtent l="0" t="0" r="0" b="0"/>
          <wp:wrapSquare wrapText="bothSides" distT="0" distB="0" distL="0" distR="0"/>
          <wp:docPr id="17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2764790</wp:posOffset>
          </wp:positionH>
          <wp:positionV relativeFrom="paragraph">
            <wp:posOffset>-290195</wp:posOffset>
          </wp:positionV>
          <wp:extent cx="857250" cy="857250"/>
          <wp:effectExtent l="0" t="0" r="0" b="0"/>
          <wp:wrapSquare wrapText="bothSides" distT="0" distB="0" distL="0" distR="0"/>
          <wp:docPr id="17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4685030</wp:posOffset>
          </wp:positionH>
          <wp:positionV relativeFrom="paragraph">
            <wp:posOffset>-223520</wp:posOffset>
          </wp:positionV>
          <wp:extent cx="790575" cy="816610"/>
          <wp:effectExtent l="0" t="0" r="0" b="0"/>
          <wp:wrapSquare wrapText="bothSides" distT="0" distB="0" distL="0" distR="0"/>
          <wp:docPr id="17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3702050</wp:posOffset>
          </wp:positionH>
          <wp:positionV relativeFrom="paragraph">
            <wp:posOffset>-261620</wp:posOffset>
          </wp:positionV>
          <wp:extent cx="881380" cy="828675"/>
          <wp:effectExtent l="0" t="0" r="0" b="0"/>
          <wp:wrapSquare wrapText="bothSides" distT="0" distB="0" distL="0" distR="0"/>
          <wp:docPr id="17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 r="45620"/>
                  <a:stretch>
                    <a:fillRect/>
                  </a:stretch>
                </pic:blipFill>
                <pic:spPr>
                  <a:xfrm>
                    <a:off x="0" y="0"/>
                    <a:ext cx="88138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68" w:rsidRDefault="00684868">
      <w:r>
        <w:separator/>
      </w:r>
    </w:p>
  </w:footnote>
  <w:footnote w:type="continuationSeparator" w:id="0">
    <w:p w:rsidR="00684868" w:rsidRDefault="0068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74" w:rsidRDefault="00546374">
    <w:pPr>
      <w:pStyle w:val="Header"/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3719195</wp:posOffset>
          </wp:positionH>
          <wp:positionV relativeFrom="page">
            <wp:posOffset>-41910</wp:posOffset>
          </wp:positionV>
          <wp:extent cx="3848735" cy="1382395"/>
          <wp:effectExtent l="0" t="0" r="0" b="0"/>
          <wp:wrapSquare wrapText="bothSides" distT="0" distB="0" distL="0" distR="0"/>
          <wp:docPr id="171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l="58774"/>
                  <a:stretch>
                    <a:fillRect/>
                  </a:stretch>
                </pic:blipFill>
                <pic:spPr>
                  <a:xfrm>
                    <a:off x="0" y="0"/>
                    <a:ext cx="3848735" cy="1382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52070</wp:posOffset>
          </wp:positionH>
          <wp:positionV relativeFrom="paragraph">
            <wp:posOffset>-485140</wp:posOffset>
          </wp:positionV>
          <wp:extent cx="2125345" cy="1195705"/>
          <wp:effectExtent l="0" t="0" r="0" b="0"/>
          <wp:wrapSquare wrapText="bothSides" distT="0" distB="0" distL="0" distR="0"/>
          <wp:docPr id="172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34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6F0"/>
    <w:multiLevelType w:val="hybridMultilevel"/>
    <w:tmpl w:val="84344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62138"/>
    <w:multiLevelType w:val="hybridMultilevel"/>
    <w:tmpl w:val="4544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412A"/>
    <w:multiLevelType w:val="hybridMultilevel"/>
    <w:tmpl w:val="176CC824"/>
    <w:lvl w:ilvl="0" w:tplc="F07095B8">
      <w:numFmt w:val="bullet"/>
      <w:lvlText w:val=""/>
      <w:lvlJc w:val="left"/>
      <w:pPr>
        <w:ind w:left="720" w:hanging="360"/>
      </w:pPr>
      <w:rPr>
        <w:rFonts w:ascii="Symbol" w:eastAsia="Cambria" w:hAnsi="Symbol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D3EDB"/>
    <w:multiLevelType w:val="hybridMultilevel"/>
    <w:tmpl w:val="1B54DBB6"/>
    <w:lvl w:ilvl="0" w:tplc="F07095B8">
      <w:numFmt w:val="bullet"/>
      <w:lvlText w:val=""/>
      <w:lvlJc w:val="left"/>
      <w:pPr>
        <w:ind w:left="720" w:hanging="360"/>
      </w:pPr>
      <w:rPr>
        <w:rFonts w:ascii="Symbol" w:eastAsia="Cambria" w:hAnsi="Symbol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01"/>
    <w:rsid w:val="003022CF"/>
    <w:rsid w:val="003957E4"/>
    <w:rsid w:val="004F3401"/>
    <w:rsid w:val="00546374"/>
    <w:rsid w:val="00684868"/>
    <w:rsid w:val="008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391F"/>
  <w15:docId w15:val="{E662FB3C-BEE6-446B-8A0B-8673B638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B22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1F497D" w:themeColor="text2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B22"/>
    <w:pPr>
      <w:keepNext/>
      <w:keepLines/>
      <w:spacing w:before="360" w:after="120" w:line="276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56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53A"/>
  </w:style>
  <w:style w:type="paragraph" w:styleId="Footer">
    <w:name w:val="footer"/>
    <w:basedOn w:val="Normal"/>
    <w:link w:val="FooterChar"/>
    <w:uiPriority w:val="99"/>
    <w:unhideWhenUsed/>
    <w:rsid w:val="00056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3A"/>
  </w:style>
  <w:style w:type="paragraph" w:styleId="BalloonText">
    <w:name w:val="Balloon Text"/>
    <w:basedOn w:val="Normal"/>
    <w:link w:val="BalloonTextChar"/>
    <w:uiPriority w:val="99"/>
    <w:semiHidden/>
    <w:unhideWhenUsed/>
    <w:rsid w:val="00056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F45B7"/>
    <w:pPr>
      <w:ind w:left="720"/>
      <w:contextualSpacing/>
    </w:pPr>
    <w:rPr>
      <w:rFonts w:ascii="Arial" w:eastAsia="Calibri" w:hAnsi="Arial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C6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B22"/>
    <w:rPr>
      <w:rFonts w:eastAsiaTheme="majorEastAsia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1B22"/>
    <w:rPr>
      <w:rFonts w:eastAsiaTheme="majorEastAsia" w:cstheme="majorBidi"/>
      <w:b/>
      <w:bCs/>
      <w:color w:val="4F81BD" w:themeColor="accent1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1B22"/>
    <w:rPr>
      <w:rFonts w:ascii="Arial" w:eastAsia="Calibri" w:hAnsi="Arial" w:cs="Times New Roman"/>
      <w:sz w:val="22"/>
      <w:szCs w:val="22"/>
      <w:lang w:val="en-GB"/>
    </w:rPr>
  </w:style>
  <w:style w:type="paragraph" w:styleId="NoSpacing">
    <w:name w:val="No Spacing"/>
    <w:uiPriority w:val="99"/>
    <w:qFormat/>
    <w:rsid w:val="00C01B22"/>
    <w:rPr>
      <w:rFonts w:ascii="Calibri" w:eastAsia="Calibri" w:hAnsi="Calibri" w:cs="Calibri"/>
      <w:sz w:val="22"/>
      <w:szCs w:val="22"/>
      <w:lang w:val="en-GB"/>
    </w:rPr>
  </w:style>
  <w:style w:type="paragraph" w:customStyle="1" w:styleId="Default">
    <w:name w:val="Default"/>
    <w:rsid w:val="008D32C5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DB76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currenthithighlight">
    <w:name w:val="currenthithighlight"/>
    <w:basedOn w:val="DefaultParagraphFont"/>
    <w:rsid w:val="00DB7675"/>
  </w:style>
  <w:style w:type="character" w:customStyle="1" w:styleId="highlight">
    <w:name w:val="highlight"/>
    <w:basedOn w:val="DefaultParagraphFont"/>
    <w:rsid w:val="00DB7675"/>
  </w:style>
  <w:style w:type="table" w:styleId="TableGrid">
    <w:name w:val="Table Grid"/>
    <w:basedOn w:val="TableNormal"/>
    <w:uiPriority w:val="59"/>
    <w:rsid w:val="003F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C053A"/>
    <w:rPr>
      <w:b/>
    </w:rPr>
  </w:style>
  <w:style w:type="paragraph" w:styleId="BodyText">
    <w:name w:val="Body Text"/>
    <w:basedOn w:val="Normal"/>
    <w:link w:val="BodyTextChar"/>
    <w:rsid w:val="000C053A"/>
    <w:pPr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0C053A"/>
    <w:rPr>
      <w:rFonts w:ascii="Calibri" w:eastAsia="Calibri" w:hAnsi="Calibri" w:cs="Calibri"/>
      <w:color w:val="00000A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4C1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xmsonormal">
    <w:name w:val="x_xmsonormal"/>
    <w:basedOn w:val="Normal"/>
    <w:rsid w:val="008773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/HwezV++PsHsJYFTX7QAsbnmw==">AMUW2mVhDWx1i0scwcTlLU6dq17RDX7XWibOEpQdE429fZjV/wMf5t6BBkDriayPIz05xz8sIER9X/NHT+wYv41sp+n1Ayz24Bsq2X3RdUu94H0MrgZtewA3U5oT6bv+w0bWCtPfOz0Z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Wodensborough Ormiston Academy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Porter</dc:creator>
  <cp:lastModifiedBy>M Wagstaff (Staff)</cp:lastModifiedBy>
  <cp:revision>2</cp:revision>
  <dcterms:created xsi:type="dcterms:W3CDTF">2021-05-14T10:20:00Z</dcterms:created>
  <dcterms:modified xsi:type="dcterms:W3CDTF">2021-05-14T10:20:00Z</dcterms:modified>
</cp:coreProperties>
</file>